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郑州市本级提案线索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高质量打造“人工智能+医疗”应用场景：人工智能，是引领新一轮科技革命、推动产业变革和改变生产、生活方式的战略性技术，具有溢出带动性很强的“头雁效应”，全面加快发展新一代人工智能，是推动中国式现代化建设、科技跨越发展、产业优化升级、竞争力整体跃升的战略性创新资源。郑州作为人口资源大省的省会城市，集聚了1300多万人，拥有雄厚的医疗资源基础和创新能力，在“人工智能+医疗”领域，拥有突破性发展的比较优势和优越条件。建议紧紧围绕打造“人工智能+医疗”全国行业应用标杆的目标任务，聚焦着力抓好医疗行业大模型研发和应用场景打造“两个重点”，做强、做优算力、数据、算法“三个支撑”，做好、做实在智慧诊疗、医学影像、临床辅助决策、精准医疗、健康管理、医疗信息化、药物研发以及医疗机器人等方向应用，以助力降本增效、提升诊疗水平、改善患者体验、降低患病风险等为靶向目标，全面赋能院前、院中、院后全过程、各环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kMjg2MGU0YzkzODU3YzVjYmQxNjgyZThhY2FiNjEifQ=="/>
  </w:docVars>
  <w:rsids>
    <w:rsidRoot w:val="25BF395C"/>
    <w:rsid w:val="010D4F6F"/>
    <w:rsid w:val="04B83ACC"/>
    <w:rsid w:val="1E5124DA"/>
    <w:rsid w:val="2409204C"/>
    <w:rsid w:val="25BF395C"/>
    <w:rsid w:val="354981E0"/>
    <w:rsid w:val="393A5AF3"/>
    <w:rsid w:val="3A43493D"/>
    <w:rsid w:val="4EFD40E3"/>
    <w:rsid w:val="5907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470</Characters>
  <Lines>0</Lines>
  <Paragraphs>0</Paragraphs>
  <TotalTime>0</TotalTime>
  <ScaleCrop>false</ScaleCrop>
  <LinksUpToDate>false</LinksUpToDate>
  <CharactersWithSpaces>470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2024-10-24T09:44:00Z</dcterms:created>
  <dc:creator>翟鲁琦</dc:creator>
  <cp:lastModifiedBy>inspur</cp:lastModifiedBy>
  <dcterms:modified xsi:type="dcterms:W3CDTF">2024-11-07T10:11:26Z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EBAE0BBFAAF44E3E8FCA9A030F0613FA_11</vt:lpwstr>
  </property>
</Properties>
</file>