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 w:eastAsia="zh-CN"/>
        </w:rPr>
      </w:pPr>
      <w:bookmarkStart w:id="0" w:name="_GoBack"/>
      <w:bookmarkEnd w:id="0"/>
      <w:r>
        <w:rPr>
          <w:rFonts w:hint="eastAsia" w:ascii="方正小标宋简体" w:hAnsi="方正小标宋简体" w:eastAsia="方正小标宋简体" w:cs="方正小标宋简体"/>
          <w:sz w:val="44"/>
          <w:szCs w:val="44"/>
          <w:lang w:val="en" w:eastAsia="zh-CN"/>
        </w:rPr>
        <w:t>关于进一步加强医保基金执法队伍建设的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 w:eastAsia="zh-CN"/>
        </w:rPr>
      </w:pPr>
      <w:r>
        <w:rPr>
          <w:rFonts w:hint="eastAsia" w:ascii="方正小标宋简体" w:hAnsi="方正小标宋简体" w:eastAsia="方正小标宋简体" w:cs="方正小标宋简体"/>
          <w:sz w:val="44"/>
          <w:szCs w:val="44"/>
          <w:lang w:val="en" w:eastAsia="zh-CN"/>
        </w:rPr>
        <w:t>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【案由】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随着医保基金规模的日益增大，参保人员的逐渐增多，定点医药机构的数量快速扩增，一些明显的骗保行为，如刷医保卡套现、空挂床住院、串换药品耗材、伪造医疗文书票据、用医保卡购药倒卖等违法违规行为层出不穷，屡禁不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2020年6月30日，国务院办公厅印发了《关于推进医疗保障基金监管制度体系改革的指导意见》（国办发〔2020〕20号，提出要推进医疗保障基金监管制度体系改革，构建全领域、全流程的基金安全防控机制，严厉打击欺诈骗保行为。2021年3月6日，习近平总书记在参加全国政协十三届四次会议联组会时强调，要深化医保基金监管制度改革，守好人民群众的“保命钱”、“救命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为打击欺诈骗保，加强医疗保障基金监管，保障基金安全，</w:t>
      </w:r>
      <w:r>
        <w:rPr>
          <w:rFonts w:hint="eastAsia" w:ascii="仿宋_GB2312" w:hAnsi="仿宋_GB2312" w:eastAsia="仿宋_GB2312" w:cs="仿宋_GB2312"/>
          <w:sz w:val="32"/>
          <w:szCs w:val="32"/>
          <w:lang w:val="en-US" w:eastAsia="zh-CN"/>
        </w:rPr>
        <w:t>全国各地医保部门充分发挥主观能动性，通过体制机制改革，以内部自我革新催生外部监管效能，建立健全医疗保障基金监管专职机构体系。在此背景下，2021年9月24日，经市委编委批准，郑州市医疗保障基金稽核中心成立，</w:t>
      </w:r>
      <w:r>
        <w:rPr>
          <w:rFonts w:hint="eastAsia" w:ascii="仿宋_GB2312" w:hAnsi="仿宋_GB2312" w:eastAsia="仿宋_GB2312" w:cs="仿宋_GB2312"/>
          <w:sz w:val="32"/>
          <w:szCs w:val="32"/>
          <w:lang w:val="en" w:eastAsia="zh-CN"/>
        </w:rPr>
        <w:t>受市医保局委托开展行政执法工作。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【案据】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 w:eastAsia="zh-CN"/>
        </w:rPr>
        <w:t>（一）医保基金安全面临重大风险。</w:t>
      </w:r>
      <w:r>
        <w:rPr>
          <w:rFonts w:hint="eastAsia" w:ascii="仿宋_GB2312" w:hAnsi="仿宋_GB2312" w:eastAsia="仿宋_GB2312" w:cs="仿宋_GB2312"/>
          <w:sz w:val="32"/>
          <w:szCs w:val="32"/>
          <w:lang w:val="en" w:eastAsia="zh-CN"/>
        </w:rPr>
        <w:t>随着人民群众对医疗保障的要求不断提高，医保基金支出刚需不断扩大，医保基金</w:t>
      </w:r>
      <w:r>
        <w:rPr>
          <w:rFonts w:hint="eastAsia" w:ascii="仿宋_GB2312" w:hAnsi="仿宋_GB2312" w:eastAsia="仿宋_GB2312" w:cs="仿宋_GB2312"/>
          <w:sz w:val="32"/>
          <w:szCs w:val="32"/>
          <w:lang w:val="en-US" w:eastAsia="zh-CN"/>
        </w:rPr>
        <w:t>监管的复杂性与难度也与日俱增。</w:t>
      </w:r>
      <w:r>
        <w:rPr>
          <w:rFonts w:hint="eastAsia" w:ascii="仿宋_GB2312" w:hAnsi="仿宋_GB2312" w:eastAsia="仿宋_GB2312" w:cs="仿宋_GB2312"/>
          <w:sz w:val="32"/>
          <w:szCs w:val="32"/>
          <w:lang w:val="en" w:eastAsia="zh-CN"/>
        </w:rPr>
        <w:t>以</w:t>
      </w:r>
      <w:r>
        <w:rPr>
          <w:rFonts w:hint="eastAsia" w:ascii="仿宋_GB2312" w:hAnsi="仿宋_GB2312" w:eastAsia="仿宋_GB2312" w:cs="仿宋_GB2312"/>
          <w:sz w:val="32"/>
          <w:szCs w:val="32"/>
          <w:lang w:val="en-US" w:eastAsia="zh-CN"/>
        </w:rPr>
        <w:t>郑州市为例，医保基金支出方面，2020年支出155.86亿元，2021年支出156.98亿元，2022年支出183.42亿元；医保基金监管方面，2020年拒付或追回医保基金6674万元，2021年拒付或追回医保基金1.3亿，2022年查处各类医保基金违法违规1.2亿元。追回违规医保基金的大幅度增长，一是得益于党中央、国务院的决策部署，在全国开展打击欺诈骗保专项行动；二是得益于医保局的成立，将</w:t>
      </w:r>
      <w:r>
        <w:rPr>
          <w:rFonts w:hint="eastAsia" w:ascii="仿宋_GB2312" w:hAnsi="仿宋_GB2312" w:eastAsia="仿宋_GB2312" w:cs="仿宋_GB2312"/>
          <w:sz w:val="32"/>
          <w:szCs w:val="32"/>
          <w:lang w:val="en" w:eastAsia="zh-CN"/>
        </w:rPr>
        <w:t>医保基金监管作为医疗保障工作的首要任务常抓不懈。但我们应该清醒的认识到，由于医患之间、医保与医疗之间的信息不对称，医保关系的复杂性和医疗服务的专业性，目前发现的违法违规行为仍只是冰山一角，医保</w:t>
      </w:r>
      <w:r>
        <w:rPr>
          <w:rFonts w:hint="eastAsia" w:ascii="仿宋_GB2312" w:hAnsi="仿宋_GB2312" w:eastAsia="仿宋_GB2312" w:cs="仿宋_GB2312"/>
          <w:sz w:val="32"/>
          <w:szCs w:val="32"/>
          <w:lang w:val="en-US" w:eastAsia="zh-CN"/>
        </w:rPr>
        <w:t>基金安全防控形势依然严峻，医保基金监管任务依然繁重和紧迫。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lang w:val="en-US" w:eastAsia="zh-CN"/>
        </w:rPr>
      </w:pPr>
      <w:r>
        <w:rPr>
          <w:rFonts w:hint="eastAsia" w:ascii="楷体_GB2312" w:hAnsi="楷体_GB2312" w:eastAsia="楷体_GB2312" w:cs="楷体_GB2312"/>
          <w:sz w:val="32"/>
          <w:szCs w:val="32"/>
          <w:lang w:val="en-US" w:eastAsia="zh-CN"/>
        </w:rPr>
        <w:t>（二）基金监管队伍专业力量薄弱。</w:t>
      </w:r>
      <w:r>
        <w:rPr>
          <w:rFonts w:hint="eastAsia" w:ascii="仿宋_GB2312" w:hAnsi="仿宋_GB2312" w:eastAsia="仿宋_GB2312" w:cs="仿宋_GB2312"/>
          <w:sz w:val="32"/>
          <w:szCs w:val="32"/>
          <w:lang w:val="en-US" w:eastAsia="zh-CN"/>
        </w:rPr>
        <w:t>郑州市医疗保障基金稽核中心作为</w:t>
      </w:r>
      <w:r>
        <w:rPr>
          <w:rFonts w:hint="eastAsia" w:ascii="仿宋_GB2312" w:hAnsi="仿宋_GB2312" w:eastAsia="仿宋_GB2312" w:cs="仿宋_GB2312"/>
          <w:sz w:val="32"/>
          <w:szCs w:val="32"/>
          <w:lang w:val="en" w:eastAsia="zh-CN"/>
        </w:rPr>
        <w:t>医保基金监管专职机构，是</w:t>
      </w:r>
      <w:r>
        <w:rPr>
          <w:rFonts w:hint="eastAsia" w:ascii="仿宋_GB2312" w:eastAsia="仿宋_GB2312"/>
          <w:sz w:val="32"/>
          <w:szCs w:val="32"/>
          <w:lang w:val="en" w:eastAsia="zh-CN"/>
        </w:rPr>
        <w:t>正科规格的公益一类事业单位，</w:t>
      </w:r>
      <w:r>
        <w:rPr>
          <w:rFonts w:hint="eastAsia" w:ascii="仿宋_GB2312" w:hAnsi="仿宋_GB2312" w:eastAsia="仿宋_GB2312" w:cs="仿宋_GB2312"/>
          <w:sz w:val="32"/>
          <w:szCs w:val="32"/>
          <w:lang w:val="en" w:eastAsia="zh-CN"/>
        </w:rPr>
        <w:t>主要职责</w:t>
      </w:r>
      <w:r>
        <w:rPr>
          <w:rFonts w:hint="eastAsia" w:ascii="仿宋_GB2312" w:hAnsi="仿宋_GB2312" w:eastAsia="仿宋_GB2312" w:cs="仿宋_GB2312"/>
          <w:sz w:val="32"/>
          <w:szCs w:val="32"/>
          <w:lang w:val="en-US" w:eastAsia="zh-CN"/>
        </w:rPr>
        <w:t>是依法对全市</w:t>
      </w:r>
      <w:r>
        <w:rPr>
          <w:rFonts w:hint="default" w:ascii="仿宋_GB2312" w:hAnsi="仿宋_GB2312" w:eastAsia="仿宋_GB2312" w:cs="仿宋_GB2312"/>
          <w:sz w:val="32"/>
          <w:szCs w:val="32"/>
          <w:lang w:val="en" w:eastAsia="zh-CN"/>
        </w:rPr>
        <w:t>880</w:t>
      </w:r>
      <w:r>
        <w:rPr>
          <w:rFonts w:hint="eastAsia" w:ascii="仿宋_GB2312" w:hAnsi="仿宋_GB2312" w:eastAsia="仿宋_GB2312" w:cs="仿宋_GB2312"/>
          <w:sz w:val="32"/>
          <w:szCs w:val="32"/>
          <w:lang w:val="en" w:eastAsia="zh-CN"/>
        </w:rPr>
        <w:t>万</w:t>
      </w:r>
      <w:r>
        <w:rPr>
          <w:rFonts w:hint="eastAsia" w:ascii="仿宋_GB2312" w:hAnsi="仿宋_GB2312" w:eastAsia="仿宋_GB2312" w:cs="仿宋_GB2312"/>
          <w:sz w:val="32"/>
          <w:szCs w:val="32"/>
          <w:lang w:val="en-US" w:eastAsia="zh-CN"/>
        </w:rPr>
        <w:t>医保参保人员待遇享受情况以及全市医保3000多家定点医药机构执行医保政策、协议等情况进行监测、稽核和复核，并受行政主管部门委托，承办医保基金监管行政执法的相关工作。</w:t>
      </w:r>
      <w:r>
        <w:rPr>
          <w:rFonts w:hint="eastAsia" w:ascii="仿宋_GB2312" w:eastAsia="仿宋_GB2312"/>
          <w:sz w:val="32"/>
          <w:szCs w:val="32"/>
          <w:lang w:val="en" w:eastAsia="zh-CN"/>
        </w:rPr>
        <w:t>从目前队伍配备的情况来看，郑州市医保基金稽核中心共有编制</w:t>
      </w:r>
      <w:r>
        <w:rPr>
          <w:rFonts w:hint="eastAsia" w:ascii="仿宋_GB2312" w:eastAsia="仿宋_GB2312"/>
          <w:sz w:val="32"/>
          <w:szCs w:val="32"/>
          <w:lang w:val="en-US" w:eastAsia="zh-CN"/>
        </w:rPr>
        <w:t>52人，实有51人（含工勤1人），取得执法证50人。年龄结构上，平均年龄42岁；专业结构上，</w:t>
      </w:r>
      <w:r>
        <w:rPr>
          <w:rFonts w:hint="eastAsia" w:ascii="仿宋_GB2312" w:eastAsia="仿宋_GB2312"/>
          <w:sz w:val="32"/>
          <w:szCs w:val="32"/>
          <w:lang w:eastAsia="zh-CN"/>
        </w:rPr>
        <w:t>医学专业</w:t>
      </w:r>
      <w:r>
        <w:rPr>
          <w:rFonts w:hint="eastAsia" w:ascii="仿宋_GB2312" w:eastAsia="仿宋_GB2312"/>
          <w:sz w:val="32"/>
          <w:szCs w:val="32"/>
          <w:lang w:val="en-US" w:eastAsia="zh-CN"/>
        </w:rPr>
        <w:t>6人</w:t>
      </w:r>
      <w:r>
        <w:rPr>
          <w:rFonts w:hint="eastAsia" w:ascii="仿宋_GB2312" w:eastAsia="仿宋_GB2312"/>
          <w:sz w:val="32"/>
          <w:szCs w:val="32"/>
          <w:lang w:eastAsia="zh-CN"/>
        </w:rPr>
        <w:t>，计算机专业</w:t>
      </w:r>
      <w:r>
        <w:rPr>
          <w:rFonts w:hint="eastAsia" w:ascii="仿宋_GB2312" w:eastAsia="仿宋_GB2312"/>
          <w:sz w:val="32"/>
          <w:szCs w:val="32"/>
          <w:lang w:val="en-US" w:eastAsia="zh-CN"/>
        </w:rPr>
        <w:t>7人，有会计师职称1人，</w:t>
      </w:r>
      <w:r>
        <w:rPr>
          <w:rFonts w:hint="eastAsia" w:ascii="仿宋_GB2312" w:eastAsia="仿宋_GB2312"/>
          <w:sz w:val="32"/>
          <w:szCs w:val="32"/>
          <w:lang w:eastAsia="zh-CN"/>
        </w:rPr>
        <w:t>计算机专业和会计专业的人员自</w:t>
      </w:r>
      <w:r>
        <w:rPr>
          <w:rFonts w:hint="eastAsia" w:ascii="仿宋_GB2312" w:eastAsia="仿宋_GB2312"/>
          <w:sz w:val="32"/>
          <w:szCs w:val="32"/>
          <w:lang w:val="en-US" w:eastAsia="zh-CN"/>
        </w:rPr>
        <w:t>参加工作后均未从事本职专业的工作。</w:t>
      </w:r>
      <w:r>
        <w:rPr>
          <w:rFonts w:hint="eastAsia" w:ascii="仿宋_GB2312" w:hAnsi="仿宋_GB2312" w:eastAsia="仿宋_GB2312" w:cs="仿宋_GB2312"/>
          <w:sz w:val="32"/>
          <w:szCs w:val="32"/>
          <w:lang w:val="en-US" w:eastAsia="zh-CN"/>
        </w:rPr>
        <w:t>从机构性质看，郑州市医疗保障基金稽核中心系公益一类事业单位，不具有行政执法主体资格；从人才队伍建设上看，因成立时间短，专业人才缺乏、监管能力薄弱；从监管方式上看，仍以事后监管为主，停留在原始的“查病房、翻病历、问病人”，智能监管尚未成型。相对医保基金监管的巨大压力，现有的监管力量明显不足，</w:t>
      </w:r>
      <w:r>
        <w:rPr>
          <w:rFonts w:hint="eastAsia" w:ascii="仿宋_GB2312" w:eastAsia="仿宋_GB2312"/>
          <w:sz w:val="32"/>
          <w:szCs w:val="32"/>
          <w:lang w:val="en" w:eastAsia="zh-CN"/>
        </w:rPr>
        <w:t>人才队伍配置薄弱成为限制医保基金监管工作高质量发展的最大障碍，而正科级公益一类事业单位的规格让许多优秀专业人才望而却步。</w:t>
      </w:r>
      <w:r>
        <w:rPr>
          <w:rFonts w:hint="eastAsia" w:ascii="仿宋_GB2312" w:hAnsi="仿宋_GB2312" w:eastAsia="仿宋_GB2312" w:cs="仿宋_GB2312"/>
          <w:sz w:val="32"/>
          <w:szCs w:val="32"/>
          <w:lang w:val="en-US" w:eastAsia="zh-CN"/>
        </w:rPr>
        <w:t>专业人员的缺乏，使医保基金监管的深度及持续性大打折扣。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（三）监管手段存在较大差距。</w:t>
      </w:r>
      <w:r>
        <w:rPr>
          <w:rFonts w:hint="eastAsia" w:ascii="仿宋_GB2312" w:hAnsi="仿宋_GB2312" w:eastAsia="仿宋_GB2312" w:cs="仿宋_GB2312"/>
          <w:sz w:val="32"/>
          <w:szCs w:val="32"/>
          <w:lang w:val="en-US" w:eastAsia="zh-CN"/>
        </w:rPr>
        <w:t>全民医保的实现，使就诊人次和医疗费用快速上升，医保基金监管的宽度、深度在不断扩展和延伸，传统人工监管模式难以适应实际需要。开展智能监管是医保基金监管的客观需要，也是提高基金监管水平的必然选择。但由于</w:t>
      </w:r>
      <w:r>
        <w:rPr>
          <w:rFonts w:hint="eastAsia" w:ascii="仿宋_GB2312" w:hAnsi="仿宋_GB2312" w:eastAsia="仿宋_GB2312" w:cs="仿宋_GB2312"/>
          <w:color w:val="000000"/>
          <w:kern w:val="2"/>
          <w:sz w:val="32"/>
          <w:szCs w:val="32"/>
          <w:shd w:val="clear" w:color="auto" w:fill="FFFFFF"/>
          <w:lang w:val="en-US" w:eastAsia="zh-CN" w:bidi="ar-SA"/>
        </w:rPr>
        <w:t>“透明医保”工程治理平台建设尚未完成，再加上</w:t>
      </w:r>
      <w:r>
        <w:rPr>
          <w:rFonts w:hint="eastAsia" w:ascii="仿宋_GB2312" w:hAnsi="仿宋_GB2312" w:eastAsia="仿宋_GB2312" w:cs="仿宋_GB2312"/>
          <w:sz w:val="32"/>
          <w:szCs w:val="32"/>
          <w:lang w:val="en-US" w:eastAsia="zh-CN"/>
        </w:rPr>
        <w:t>专业人才缺乏，目前基金监管只能以事后监管为主，只能购买第三方服务协助监管，只能采用传统的“现场调取数据抽取病历、临时设定规则手工分析核对、找出疑点多次申诉核实”等老办法；在线索的收集上，只能以群众举报投诉为主，被动接受线索；在证据的收集上，尤其是涉及行证处罚类案件的证据，由于执法经验少，专业能力弱，对相关法律法规掌握不够透彻，造成调查取证认证困难，违法违规事实认定困难。</w:t>
      </w:r>
    </w:p>
    <w:sectPr>
      <w:pgSz w:w="11906" w:h="16838"/>
      <w:pgMar w:top="2098" w:right="1531" w:bottom="1587"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4NmUyZjY2ZWM0YzVhZTVmNmFjZTI1YzBlZWQxNzgifQ=="/>
  </w:docVars>
  <w:rsids>
    <w:rsidRoot w:val="2FFF92B5"/>
    <w:rsid w:val="05043648"/>
    <w:rsid w:val="2FFF92B5"/>
    <w:rsid w:val="4B580B03"/>
    <w:rsid w:val="5DF5C745"/>
    <w:rsid w:val="61CE28CE"/>
    <w:rsid w:val="63F51401"/>
    <w:rsid w:val="6B7F39E8"/>
    <w:rsid w:val="7B5FC84B"/>
    <w:rsid w:val="7FA45856"/>
    <w:rsid w:val="9FF31417"/>
    <w:rsid w:val="B7F3963C"/>
    <w:rsid w:val="BD3E6F8A"/>
    <w:rsid w:val="BF7A2032"/>
    <w:rsid w:val="DDCFDDDC"/>
    <w:rsid w:val="E6BF0347"/>
    <w:rsid w:val="EE3FEEA6"/>
    <w:rsid w:val="FAF75556"/>
    <w:rsid w:val="FFBAEFCF"/>
    <w:rsid w:val="FFBFEAE5"/>
    <w:rsid w:val="FFCB77B0"/>
    <w:rsid w:val="FFFF46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Style w:val="3"/>
      <w:tblLayout w:type="fixed"/>
      <w:tblCellMar>
        <w:top w:w="0" w:type="dxa"/>
        <w:left w:w="108" w:type="dxa"/>
        <w:bottom w:w="0" w:type="dxa"/>
        <w:right w:w="108" w:type="dxa"/>
      </w:tblCellMar>
    </w:tblPr>
  </w:style>
  <w:style w:type="paragraph" w:styleId="2">
    <w:name w:val="Body Text First Indent 2"/>
    <w:next w:val="1"/>
    <w:qFormat/>
    <w:uiPriority w:val="99"/>
    <w:pPr>
      <w:widowControl w:val="0"/>
      <w:spacing w:after="120"/>
      <w:ind w:left="420" w:leftChars="200" w:firstLine="420" w:firstLineChars="200"/>
      <w:jc w:val="both"/>
    </w:pPr>
    <w:rPr>
      <w:rFonts w:hint="eastAsia" w:ascii="Calibri" w:hAnsi="Calibri" w:eastAsia="宋体"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24.3333333333333</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2023-01-09T18:22:00Z</dcterms:created>
  <dc:creator>greatwall</dc:creator>
  <cp:lastModifiedBy>wangjingzhe</cp:lastModifiedBy>
  <cp:lastPrinted>2023-11-27T15:08:36Z</cp:lastPrinted>
  <dcterms:modified xsi:type="dcterms:W3CDTF">2023-12-08T04:27:52Z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C5719BB039284AE888F044CB4D04CB15_13</vt:lpwstr>
  </property>
</Properties>
</file>